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margin" w:tblpY="1932"/>
        <w:tblW w:w="0" w:type="auto"/>
        <w:tblInd w:w="0" w:type="dxa"/>
        <w:tblLook w:val="04A0" w:firstRow="1" w:lastRow="0" w:firstColumn="1" w:lastColumn="0" w:noHBand="0" w:noVBand="1"/>
      </w:tblPr>
      <w:tblGrid>
        <w:gridCol w:w="1459"/>
        <w:gridCol w:w="1458"/>
        <w:gridCol w:w="1458"/>
        <w:gridCol w:w="1458"/>
        <w:gridCol w:w="1458"/>
        <w:gridCol w:w="1458"/>
      </w:tblGrid>
      <w:tr w:rsidR="006070C1" w14:paraId="51C6004C" w14:textId="77777777" w:rsidTr="006070C1">
        <w:tc>
          <w:tcPr>
            <w:tcW w:w="2917" w:type="dxa"/>
            <w:gridSpan w:val="2"/>
            <w:vMerge w:val="restart"/>
          </w:tcPr>
          <w:p w14:paraId="069D1A20" w14:textId="77777777" w:rsidR="006070C1" w:rsidRDefault="006070C1" w:rsidP="006070C1">
            <w:pPr>
              <w:jc w:val="center"/>
              <w:rPr>
                <w:szCs w:val="26"/>
              </w:rPr>
            </w:pPr>
            <w:bookmarkStart w:id="0" w:name="_Toc129227913"/>
          </w:p>
          <w:p w14:paraId="53FFF0CD" w14:textId="77777777" w:rsidR="006070C1" w:rsidRDefault="006070C1" w:rsidP="006070C1">
            <w:pPr>
              <w:jc w:val="center"/>
              <w:rPr>
                <w:szCs w:val="26"/>
              </w:rPr>
            </w:pPr>
          </w:p>
          <w:p w14:paraId="1CC5C4A3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5832" w:type="dxa"/>
            <w:gridSpan w:val="4"/>
          </w:tcPr>
          <w:p w14:paraId="6A1564B9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Histopathology pattern</w:t>
            </w:r>
          </w:p>
        </w:tc>
      </w:tr>
      <w:tr w:rsidR="006070C1" w14:paraId="01B3B65D" w14:textId="77777777" w:rsidTr="006070C1">
        <w:tc>
          <w:tcPr>
            <w:tcW w:w="2917" w:type="dxa"/>
            <w:gridSpan w:val="2"/>
            <w:vMerge/>
          </w:tcPr>
          <w:p w14:paraId="34063D73" w14:textId="77777777" w:rsidR="006070C1" w:rsidRDefault="006070C1" w:rsidP="006070C1">
            <w:pPr>
              <w:jc w:val="center"/>
              <w:rPr>
                <w:szCs w:val="26"/>
              </w:rPr>
            </w:pP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6E703672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UIP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61E5B32A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Probable UIP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441746EC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Indeterminate for UIP or biopsy not performed</w:t>
            </w:r>
          </w:p>
        </w:tc>
        <w:tc>
          <w:tcPr>
            <w:tcW w:w="1458" w:type="dxa"/>
            <w:tcBorders>
              <w:bottom w:val="single" w:sz="4" w:space="0" w:color="auto"/>
            </w:tcBorders>
          </w:tcPr>
          <w:p w14:paraId="4C089E74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Alternative diagnosis</w:t>
            </w:r>
          </w:p>
        </w:tc>
      </w:tr>
      <w:tr w:rsidR="006070C1" w14:paraId="674172AA" w14:textId="77777777" w:rsidTr="006070C1">
        <w:tc>
          <w:tcPr>
            <w:tcW w:w="1459" w:type="dxa"/>
            <w:vMerge w:val="restart"/>
          </w:tcPr>
          <w:p w14:paraId="6667C8AD" w14:textId="77777777" w:rsidR="006070C1" w:rsidRDefault="006070C1" w:rsidP="006070C1">
            <w:pPr>
              <w:jc w:val="center"/>
              <w:rPr>
                <w:szCs w:val="26"/>
              </w:rPr>
            </w:pPr>
          </w:p>
          <w:p w14:paraId="368A8C36" w14:textId="77777777" w:rsidR="006070C1" w:rsidRDefault="006070C1" w:rsidP="006070C1">
            <w:pPr>
              <w:jc w:val="center"/>
              <w:rPr>
                <w:szCs w:val="26"/>
              </w:rPr>
            </w:pPr>
          </w:p>
          <w:p w14:paraId="7C31CBA8" w14:textId="77777777" w:rsidR="006070C1" w:rsidRDefault="006070C1" w:rsidP="006070C1">
            <w:pPr>
              <w:jc w:val="center"/>
              <w:rPr>
                <w:szCs w:val="26"/>
              </w:rPr>
            </w:pPr>
          </w:p>
          <w:p w14:paraId="1D5ED648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HRCT pattern</w:t>
            </w:r>
          </w:p>
        </w:tc>
        <w:tc>
          <w:tcPr>
            <w:tcW w:w="1458" w:type="dxa"/>
          </w:tcPr>
          <w:p w14:paraId="5A4F5183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UIP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00B050"/>
          </w:tcPr>
          <w:p w14:paraId="2FF6E1C3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00B050"/>
          </w:tcPr>
          <w:p w14:paraId="2D3FC125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00B050"/>
          </w:tcPr>
          <w:p w14:paraId="01E170FA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1458" w:type="dxa"/>
            <w:shd w:val="clear" w:color="auto" w:fill="CA8B8B"/>
          </w:tcPr>
          <w:p w14:paraId="40B7D3B4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Non-IPF</w:t>
            </w:r>
          </w:p>
        </w:tc>
      </w:tr>
      <w:tr w:rsidR="006070C1" w14:paraId="02810953" w14:textId="77777777" w:rsidTr="006070C1">
        <w:tc>
          <w:tcPr>
            <w:tcW w:w="1459" w:type="dxa"/>
            <w:vMerge/>
          </w:tcPr>
          <w:p w14:paraId="54D8BF2B" w14:textId="77777777" w:rsidR="006070C1" w:rsidRDefault="006070C1" w:rsidP="006070C1">
            <w:pPr>
              <w:jc w:val="center"/>
              <w:rPr>
                <w:szCs w:val="26"/>
              </w:rPr>
            </w:pPr>
          </w:p>
        </w:tc>
        <w:tc>
          <w:tcPr>
            <w:tcW w:w="1458" w:type="dxa"/>
          </w:tcPr>
          <w:p w14:paraId="1A2AC58A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Probable UIP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00B050"/>
          </w:tcPr>
          <w:p w14:paraId="75E90EB4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00B050"/>
          </w:tcPr>
          <w:p w14:paraId="08E60BDA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C61526E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 (likely)</w:t>
            </w:r>
          </w:p>
        </w:tc>
        <w:tc>
          <w:tcPr>
            <w:tcW w:w="1458" w:type="dxa"/>
            <w:shd w:val="clear" w:color="auto" w:fill="CA8B8B"/>
          </w:tcPr>
          <w:p w14:paraId="3CA4348E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Non-IPF</w:t>
            </w:r>
          </w:p>
        </w:tc>
      </w:tr>
      <w:tr w:rsidR="006070C1" w14:paraId="19507C6A" w14:textId="77777777" w:rsidTr="006070C1">
        <w:tc>
          <w:tcPr>
            <w:tcW w:w="1459" w:type="dxa"/>
            <w:vMerge/>
          </w:tcPr>
          <w:p w14:paraId="2B4F718C" w14:textId="77777777" w:rsidR="006070C1" w:rsidRDefault="006070C1" w:rsidP="006070C1">
            <w:pPr>
              <w:jc w:val="center"/>
              <w:rPr>
                <w:szCs w:val="26"/>
              </w:rPr>
            </w:pPr>
          </w:p>
        </w:tc>
        <w:tc>
          <w:tcPr>
            <w:tcW w:w="1458" w:type="dxa"/>
          </w:tcPr>
          <w:p w14:paraId="21C3CAC6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Indeterminate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00B050"/>
          </w:tcPr>
          <w:p w14:paraId="6F46E046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D16CF2D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 (likely)</w:t>
            </w:r>
          </w:p>
        </w:tc>
        <w:tc>
          <w:tcPr>
            <w:tcW w:w="1458" w:type="dxa"/>
            <w:tcBorders>
              <w:bottom w:val="single" w:sz="4" w:space="0" w:color="auto"/>
            </w:tcBorders>
            <w:shd w:val="clear" w:color="auto" w:fill="F4B083" w:themeFill="accent2" w:themeFillTint="99"/>
          </w:tcPr>
          <w:p w14:paraId="3F169AA2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Indeterminate</w:t>
            </w:r>
          </w:p>
        </w:tc>
        <w:tc>
          <w:tcPr>
            <w:tcW w:w="1458" w:type="dxa"/>
            <w:shd w:val="clear" w:color="auto" w:fill="CA8B8B"/>
          </w:tcPr>
          <w:p w14:paraId="613715E9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Non-IPF</w:t>
            </w:r>
          </w:p>
        </w:tc>
      </w:tr>
      <w:tr w:rsidR="006070C1" w14:paraId="0F96770D" w14:textId="77777777" w:rsidTr="006070C1">
        <w:tc>
          <w:tcPr>
            <w:tcW w:w="1459" w:type="dxa"/>
            <w:vMerge/>
          </w:tcPr>
          <w:p w14:paraId="3FC1B025" w14:textId="77777777" w:rsidR="006070C1" w:rsidRDefault="006070C1" w:rsidP="006070C1">
            <w:pPr>
              <w:jc w:val="center"/>
              <w:rPr>
                <w:szCs w:val="26"/>
              </w:rPr>
            </w:pPr>
          </w:p>
        </w:tc>
        <w:tc>
          <w:tcPr>
            <w:tcW w:w="1458" w:type="dxa"/>
          </w:tcPr>
          <w:p w14:paraId="048F59C8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Alternative diagnosis</w:t>
            </w:r>
          </w:p>
        </w:tc>
        <w:tc>
          <w:tcPr>
            <w:tcW w:w="1458" w:type="dxa"/>
            <w:shd w:val="clear" w:color="auto" w:fill="A8D08D" w:themeFill="accent6" w:themeFillTint="99"/>
          </w:tcPr>
          <w:p w14:paraId="0A73F512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IPF (likely)</w:t>
            </w:r>
          </w:p>
        </w:tc>
        <w:tc>
          <w:tcPr>
            <w:tcW w:w="1458" w:type="dxa"/>
            <w:shd w:val="clear" w:color="auto" w:fill="F4B083" w:themeFill="accent2" w:themeFillTint="99"/>
          </w:tcPr>
          <w:p w14:paraId="1D8D7BD9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Indeterminate</w:t>
            </w:r>
          </w:p>
        </w:tc>
        <w:tc>
          <w:tcPr>
            <w:tcW w:w="1458" w:type="dxa"/>
            <w:shd w:val="clear" w:color="auto" w:fill="CA8B8B"/>
          </w:tcPr>
          <w:p w14:paraId="57D4F22C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Non-IPF</w:t>
            </w:r>
          </w:p>
        </w:tc>
        <w:tc>
          <w:tcPr>
            <w:tcW w:w="1458" w:type="dxa"/>
            <w:shd w:val="clear" w:color="auto" w:fill="CA8B8B"/>
          </w:tcPr>
          <w:p w14:paraId="1F5B609F" w14:textId="77777777" w:rsidR="006070C1" w:rsidRDefault="006070C1" w:rsidP="006070C1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Non-IPF</w:t>
            </w:r>
          </w:p>
        </w:tc>
      </w:tr>
    </w:tbl>
    <w:p w14:paraId="25E8EDA7" w14:textId="64101646" w:rsidR="0003475A" w:rsidRPr="006070C1" w:rsidRDefault="006070C1" w:rsidP="006070C1">
      <w:pPr>
        <w:pStyle w:val="Caption"/>
        <w:keepNext/>
        <w:ind w:left="0" w:firstLine="0"/>
        <w:rPr>
          <w:b/>
          <w:bCs/>
          <w:lang w:eastAsia="zh-CN"/>
        </w:rPr>
      </w:pPr>
      <w:r w:rsidRPr="004B18F2">
        <w:rPr>
          <w:b/>
          <w:bCs/>
        </w:rPr>
        <w:t xml:space="preserve">Table </w:t>
      </w:r>
      <w:r w:rsidRPr="004B18F2">
        <w:rPr>
          <w:b/>
          <w:bCs/>
        </w:rPr>
        <w:fldChar w:fldCharType="begin"/>
      </w:r>
      <w:r w:rsidRPr="004B18F2">
        <w:rPr>
          <w:b/>
          <w:bCs/>
        </w:rPr>
        <w:instrText xml:space="preserve"> STYLEREF 1 \s </w:instrText>
      </w:r>
      <w:r w:rsidRPr="004B18F2">
        <w:rPr>
          <w:b/>
          <w:bCs/>
        </w:rPr>
        <w:fldChar w:fldCharType="separate"/>
      </w:r>
      <w:r>
        <w:rPr>
          <w:b/>
          <w:bCs/>
          <w:noProof/>
        </w:rPr>
        <w:t>1</w:t>
      </w:r>
      <w:r w:rsidRPr="004B18F2">
        <w:rPr>
          <w:b/>
          <w:bCs/>
        </w:rPr>
        <w:fldChar w:fldCharType="end"/>
      </w:r>
      <w:r w:rsidRPr="004B18F2">
        <w:rPr>
          <w:b/>
          <w:bCs/>
        </w:rPr>
        <w:t>.</w:t>
      </w:r>
      <w:r w:rsidRPr="004B18F2">
        <w:rPr>
          <w:b/>
          <w:bCs/>
        </w:rPr>
        <w:fldChar w:fldCharType="begin"/>
      </w:r>
      <w:r w:rsidRPr="004B18F2">
        <w:rPr>
          <w:b/>
          <w:bCs/>
        </w:rPr>
        <w:instrText xml:space="preserve"> SEQ Table \* ARABIC \s 1 </w:instrText>
      </w:r>
      <w:r w:rsidRPr="004B18F2">
        <w:rPr>
          <w:b/>
          <w:bCs/>
        </w:rPr>
        <w:fldChar w:fldCharType="separate"/>
      </w:r>
      <w:r>
        <w:rPr>
          <w:b/>
          <w:bCs/>
          <w:noProof/>
        </w:rPr>
        <w:t>2</w:t>
      </w:r>
      <w:r w:rsidRPr="004B18F2">
        <w:rPr>
          <w:b/>
          <w:bCs/>
        </w:rPr>
        <w:fldChar w:fldCharType="end"/>
      </w:r>
      <w:r w:rsidRPr="004B18F2">
        <w:rPr>
          <w:b/>
          <w:bCs/>
        </w:rPr>
        <w:t>. IPF diagnosis according to HRCT and histopathology</w:t>
      </w:r>
      <w:r>
        <w:rPr>
          <w:b/>
          <w:bCs/>
        </w:rPr>
        <w:t xml:space="preserve"> </w:t>
      </w:r>
      <w:r>
        <w:rPr>
          <w:b/>
          <w:bCs/>
          <w:lang w:eastAsia="zh-CN"/>
        </w:rPr>
        <w:t xml:space="preserve">(Adapted from </w:t>
      </w:r>
      <w:r>
        <w:rPr>
          <w:b/>
          <w:bCs/>
          <w:lang w:eastAsia="zh-CN"/>
        </w:rPr>
        <w:fldChar w:fldCharType="begin">
          <w:fldData xml:space="preserve">PEVuZE5vdGU+PENpdGU+PEF1dGhvcj5SYWdodTwvQXV0aG9yPjxZZWFyPjIwMjI8L1llYXI+PFJl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=
</w:fldData>
        </w:fldChar>
      </w:r>
      <w:r>
        <w:rPr>
          <w:b/>
          <w:bCs/>
          <w:lang w:eastAsia="zh-CN"/>
        </w:rPr>
        <w:instrText xml:space="preserve"> ADDIN EN.CITE </w:instrText>
      </w:r>
      <w:r>
        <w:rPr>
          <w:b/>
          <w:bCs/>
          <w:lang w:eastAsia="zh-CN"/>
        </w:rPr>
        <w:fldChar w:fldCharType="begin">
          <w:fldData xml:space="preserve">PEVuZE5vdGU+PENpdGU+PEF1dGhvcj5SYWdodTwvQXV0aG9yPjxZZWFyPjIwMjI8L1llYXI+PFJl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=
</w:fldData>
        </w:fldChar>
      </w:r>
      <w:r>
        <w:rPr>
          <w:b/>
          <w:bCs/>
          <w:lang w:eastAsia="zh-CN"/>
        </w:rPr>
        <w:instrText xml:space="preserve"> ADDIN EN.CITE.DATA </w:instrText>
      </w:r>
      <w:r>
        <w:rPr>
          <w:b/>
          <w:bCs/>
          <w:lang w:eastAsia="zh-CN"/>
        </w:rPr>
      </w:r>
      <w:r>
        <w:rPr>
          <w:b/>
          <w:bCs/>
          <w:lang w:eastAsia="zh-CN"/>
        </w:rPr>
        <w:fldChar w:fldCharType="end"/>
      </w:r>
      <w:r>
        <w:rPr>
          <w:b/>
          <w:bCs/>
          <w:lang w:eastAsia="zh-CN"/>
        </w:rPr>
      </w:r>
      <w:r>
        <w:rPr>
          <w:b/>
          <w:bCs/>
          <w:lang w:eastAsia="zh-CN"/>
        </w:rPr>
        <w:fldChar w:fldCharType="separate"/>
      </w:r>
      <w:r>
        <w:rPr>
          <w:b/>
          <w:bCs/>
          <w:noProof/>
          <w:lang w:eastAsia="zh-CN"/>
        </w:rPr>
        <w:t>(86)</w:t>
      </w:r>
      <w:r>
        <w:rPr>
          <w:b/>
          <w:bCs/>
          <w:lang w:eastAsia="zh-CN"/>
        </w:rPr>
        <w:fldChar w:fldCharType="end"/>
      </w:r>
      <w:r>
        <w:rPr>
          <w:b/>
          <w:bCs/>
          <w:lang w:eastAsia="zh-CN"/>
        </w:rPr>
        <w:t>)</w:t>
      </w:r>
      <w:bookmarkEnd w:id="0"/>
    </w:p>
    <w:sectPr w:rsidR="0003475A" w:rsidRPr="006070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0C1"/>
    <w:rsid w:val="0003475A"/>
    <w:rsid w:val="00042CCF"/>
    <w:rsid w:val="000B4FFD"/>
    <w:rsid w:val="001B109E"/>
    <w:rsid w:val="0027045A"/>
    <w:rsid w:val="005E2A38"/>
    <w:rsid w:val="006070C1"/>
    <w:rsid w:val="007B029E"/>
    <w:rsid w:val="007B3145"/>
    <w:rsid w:val="007C5049"/>
    <w:rsid w:val="007E1AFC"/>
    <w:rsid w:val="0082357D"/>
    <w:rsid w:val="00881D15"/>
    <w:rsid w:val="00A02914"/>
    <w:rsid w:val="00A964ED"/>
    <w:rsid w:val="00AD2FB9"/>
    <w:rsid w:val="00B563D2"/>
    <w:rsid w:val="00CA5F7A"/>
    <w:rsid w:val="00CE02C3"/>
    <w:rsid w:val="00CE6F72"/>
    <w:rsid w:val="00DE3D67"/>
    <w:rsid w:val="00E82124"/>
    <w:rsid w:val="00F558A8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F8BA0A0"/>
  <w15:chartTrackingRefBased/>
  <w15:docId w15:val="{353ED82A-48A8-634A-A699-80AFEDBD8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0C1"/>
    <w:pPr>
      <w:spacing w:before="200" w:line="360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70C1"/>
    <w:pPr>
      <w:adjustRightInd w:val="0"/>
      <w:spacing w:before="40" w:after="40" w:line="360" w:lineRule="auto"/>
    </w:pPr>
    <w:rPr>
      <w:rFonts w:ascii="Calibri" w:eastAsia="SimSun" w:hAnsi="Calibri" w:cs="Times New Roman"/>
      <w:sz w:val="22"/>
      <w:szCs w:val="22"/>
    </w:rPr>
    <w:tblPr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58" w:type="dxa"/>
        <w:bottom w:w="29" w:type="dxa"/>
        <w:right w:w="58" w:type="dxa"/>
      </w:tblCellMar>
    </w:tblPr>
  </w:style>
  <w:style w:type="paragraph" w:styleId="Caption">
    <w:name w:val="caption"/>
    <w:basedOn w:val="Normal"/>
    <w:next w:val="Normal"/>
    <w:uiPriority w:val="35"/>
    <w:qFormat/>
    <w:rsid w:val="006070C1"/>
    <w:pPr>
      <w:tabs>
        <w:tab w:val="left" w:pos="1418"/>
      </w:tabs>
      <w:spacing w:before="120" w:after="120"/>
      <w:ind w:left="1134" w:hanging="1134"/>
      <w:contextualSpacing/>
    </w:pPr>
    <w:rPr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1</cp:revision>
  <dcterms:created xsi:type="dcterms:W3CDTF">2023-04-03T02:12:00Z</dcterms:created>
  <dcterms:modified xsi:type="dcterms:W3CDTF">2023-04-03T02:16:00Z</dcterms:modified>
</cp:coreProperties>
</file>